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FAB" w14:textId="1CA19341" w:rsidR="00C10E90" w:rsidRPr="00421EF0" w:rsidRDefault="00421EF0" w:rsidP="00421EF0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421EF0">
        <w:rPr>
          <w:rFonts w:asciiTheme="majorHAnsi" w:hAnsiTheme="majorHAnsi" w:cstheme="majorHAnsi"/>
          <w:b/>
          <w:bCs/>
          <w:noProof/>
          <w:sz w:val="36"/>
          <w:szCs w:val="36"/>
        </w:rPr>
        <w:t>Etude d’un convoyeur</w:t>
      </w:r>
    </w:p>
    <w:p w14:paraId="37EDC134" w14:textId="77777777" w:rsidR="00421EF0" w:rsidRDefault="00421EF0" w:rsidP="0084589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A8BB6CB" w14:textId="7D9AD517" w:rsidR="00833D66" w:rsidRDefault="00833D66" w:rsidP="0084589E">
      <w:pPr>
        <w:rPr>
          <w:rFonts w:asciiTheme="majorHAnsi" w:hAnsiTheme="majorHAnsi" w:cstheme="majorHAnsi"/>
          <w:sz w:val="28"/>
          <w:szCs w:val="28"/>
        </w:rPr>
      </w:pPr>
      <w:r w:rsidRPr="00833D66">
        <w:rPr>
          <w:rFonts w:asciiTheme="majorHAnsi" w:hAnsiTheme="majorHAnsi" w:cstheme="majorHAnsi"/>
          <w:b/>
          <w:bCs/>
          <w:sz w:val="28"/>
          <w:szCs w:val="28"/>
        </w:rPr>
        <w:t>Réseau électrique</w:t>
      </w:r>
      <w:r w:rsidRPr="00833D66">
        <w:rPr>
          <w:rFonts w:asciiTheme="majorHAnsi" w:hAnsiTheme="majorHAnsi" w:cstheme="majorHAnsi"/>
          <w:sz w:val="28"/>
          <w:szCs w:val="28"/>
        </w:rPr>
        <w:t xml:space="preserve"> : </w:t>
      </w:r>
      <w:r>
        <w:rPr>
          <w:rFonts w:asciiTheme="majorHAnsi" w:hAnsiTheme="majorHAnsi" w:cstheme="majorHAnsi"/>
          <w:sz w:val="28"/>
          <w:szCs w:val="28"/>
        </w:rPr>
        <w:t>3 x 400 V, 50 Hz</w:t>
      </w:r>
    </w:p>
    <w:p w14:paraId="6DB4A551" w14:textId="4636FCA7" w:rsidR="00833D66" w:rsidRDefault="00833D66" w:rsidP="0084589E">
      <w:pPr>
        <w:rPr>
          <w:rFonts w:asciiTheme="majorHAnsi" w:hAnsiTheme="majorHAnsi" w:cstheme="majorHAnsi"/>
          <w:sz w:val="28"/>
          <w:szCs w:val="28"/>
        </w:rPr>
      </w:pPr>
    </w:p>
    <w:p w14:paraId="46875F9F" w14:textId="37C1BCAC" w:rsidR="00833D66" w:rsidRDefault="00833D66" w:rsidP="0084589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l’aide de la plaque signalétique du moteur du convoyeur, </w:t>
      </w:r>
      <w:r w:rsidRPr="00833D66">
        <w:rPr>
          <w:rFonts w:asciiTheme="majorHAnsi" w:hAnsiTheme="majorHAnsi" w:cstheme="majorHAnsi"/>
          <w:b/>
          <w:bCs/>
          <w:sz w:val="28"/>
          <w:szCs w:val="28"/>
        </w:rPr>
        <w:t>complétez</w:t>
      </w:r>
      <w:r>
        <w:rPr>
          <w:rFonts w:asciiTheme="majorHAnsi" w:hAnsiTheme="majorHAnsi" w:cstheme="majorHAnsi"/>
          <w:sz w:val="28"/>
          <w:szCs w:val="28"/>
        </w:rPr>
        <w:t xml:space="preserve"> les éléments suivants :</w:t>
      </w:r>
    </w:p>
    <w:p w14:paraId="4B8B7578" w14:textId="77777777" w:rsidR="00833D66" w:rsidRPr="00833D66" w:rsidRDefault="00833D66" w:rsidP="0084589E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64"/>
        <w:gridCol w:w="2833"/>
      </w:tblGrid>
      <w:tr w:rsidR="00833D66" w14:paraId="5FBE0C0B" w14:textId="77777777" w:rsidTr="00833D66">
        <w:trPr>
          <w:trHeight w:hRule="exact" w:val="510"/>
          <w:jc w:val="center"/>
        </w:trPr>
        <w:tc>
          <w:tcPr>
            <w:tcW w:w="5664" w:type="dxa"/>
            <w:vAlign w:val="center"/>
          </w:tcPr>
          <w:p w14:paraId="03192900" w14:textId="709F898A" w:rsidR="00833D66" w:rsidRPr="00833D66" w:rsidRDefault="00833D66" w:rsidP="0084589E">
            <w:pPr>
              <w:rPr>
                <w:b/>
                <w:bCs/>
              </w:rPr>
            </w:pPr>
            <w:r w:rsidRPr="00833D66">
              <w:rPr>
                <w:b/>
                <w:bCs/>
              </w:rPr>
              <w:t>Tension supportée par un enroulement (V)</w:t>
            </w:r>
          </w:p>
        </w:tc>
        <w:tc>
          <w:tcPr>
            <w:tcW w:w="2833" w:type="dxa"/>
            <w:vAlign w:val="center"/>
          </w:tcPr>
          <w:p w14:paraId="77468930" w14:textId="77777777" w:rsidR="00833D66" w:rsidRDefault="00833D66" w:rsidP="0084589E"/>
        </w:tc>
      </w:tr>
      <w:tr w:rsidR="00833D66" w14:paraId="7D530848" w14:textId="77777777" w:rsidTr="00833D66">
        <w:trPr>
          <w:trHeight w:hRule="exact" w:val="510"/>
          <w:jc w:val="center"/>
        </w:trPr>
        <w:tc>
          <w:tcPr>
            <w:tcW w:w="5664" w:type="dxa"/>
            <w:vAlign w:val="center"/>
          </w:tcPr>
          <w:p w14:paraId="091BA75A" w14:textId="42CBC713" w:rsidR="00833D66" w:rsidRPr="00833D66" w:rsidRDefault="00833D66" w:rsidP="0084589E">
            <w:pPr>
              <w:rPr>
                <w:b/>
                <w:bCs/>
              </w:rPr>
            </w:pPr>
            <w:r w:rsidRPr="00833D66">
              <w:rPr>
                <w:b/>
                <w:bCs/>
              </w:rPr>
              <w:t>Courant nominal (A)</w:t>
            </w:r>
          </w:p>
        </w:tc>
        <w:tc>
          <w:tcPr>
            <w:tcW w:w="2833" w:type="dxa"/>
            <w:vAlign w:val="center"/>
          </w:tcPr>
          <w:p w14:paraId="04EFE37E" w14:textId="77777777" w:rsidR="00833D66" w:rsidRDefault="00833D66" w:rsidP="0084589E"/>
        </w:tc>
      </w:tr>
      <w:tr w:rsidR="00833D66" w14:paraId="56D64E9E" w14:textId="77777777" w:rsidTr="00833D66">
        <w:trPr>
          <w:trHeight w:hRule="exact" w:val="510"/>
          <w:jc w:val="center"/>
        </w:trPr>
        <w:tc>
          <w:tcPr>
            <w:tcW w:w="5664" w:type="dxa"/>
            <w:vAlign w:val="center"/>
          </w:tcPr>
          <w:p w14:paraId="24926A95" w14:textId="78BCCF66" w:rsidR="00833D66" w:rsidRPr="00833D66" w:rsidRDefault="00833D66" w:rsidP="0084589E">
            <w:pPr>
              <w:rPr>
                <w:b/>
                <w:bCs/>
              </w:rPr>
            </w:pPr>
            <w:r w:rsidRPr="00833D66">
              <w:rPr>
                <w:b/>
                <w:bCs/>
              </w:rPr>
              <w:t>Puissance nominale (W)</w:t>
            </w:r>
          </w:p>
        </w:tc>
        <w:tc>
          <w:tcPr>
            <w:tcW w:w="2833" w:type="dxa"/>
            <w:vAlign w:val="center"/>
          </w:tcPr>
          <w:p w14:paraId="200FA7BA" w14:textId="77777777" w:rsidR="00833D66" w:rsidRDefault="00833D66" w:rsidP="0084589E"/>
        </w:tc>
      </w:tr>
      <w:tr w:rsidR="00833D66" w14:paraId="018AEF61" w14:textId="77777777" w:rsidTr="00833D66">
        <w:trPr>
          <w:trHeight w:hRule="exact" w:val="510"/>
          <w:jc w:val="center"/>
        </w:trPr>
        <w:tc>
          <w:tcPr>
            <w:tcW w:w="5664" w:type="dxa"/>
            <w:vAlign w:val="center"/>
          </w:tcPr>
          <w:p w14:paraId="0B17CE6C" w14:textId="37413763" w:rsidR="00833D66" w:rsidRPr="00833D66" w:rsidRDefault="00833D66" w:rsidP="0084589E">
            <w:pPr>
              <w:rPr>
                <w:b/>
                <w:bCs/>
              </w:rPr>
            </w:pPr>
            <w:r w:rsidRPr="00833D66">
              <w:rPr>
                <w:b/>
                <w:bCs/>
              </w:rPr>
              <w:t>Vitesse nominale (tr/min)</w:t>
            </w:r>
          </w:p>
        </w:tc>
        <w:tc>
          <w:tcPr>
            <w:tcW w:w="2833" w:type="dxa"/>
            <w:vAlign w:val="center"/>
          </w:tcPr>
          <w:p w14:paraId="2B56CD8B" w14:textId="77777777" w:rsidR="00833D66" w:rsidRDefault="00833D66" w:rsidP="0084589E"/>
        </w:tc>
      </w:tr>
    </w:tbl>
    <w:p w14:paraId="22C9B79C" w14:textId="77777777" w:rsidR="00833D66" w:rsidRDefault="00833D66" w:rsidP="0084589E">
      <w:pPr>
        <w:rPr>
          <w:rFonts w:asciiTheme="majorHAnsi" w:hAnsiTheme="majorHAnsi" w:cstheme="majorHAnsi"/>
          <w:sz w:val="28"/>
          <w:szCs w:val="28"/>
        </w:rPr>
      </w:pPr>
    </w:p>
    <w:p w14:paraId="6743E97D" w14:textId="26760D45" w:rsidR="00833D66" w:rsidRDefault="00833D66" w:rsidP="0084589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l’aide de la tension du réseau et de celle que peut supporter un enroulement, </w:t>
      </w:r>
      <w:r w:rsidRPr="00833D66">
        <w:rPr>
          <w:rFonts w:asciiTheme="majorHAnsi" w:hAnsiTheme="majorHAnsi" w:cstheme="majorHAnsi"/>
          <w:b/>
          <w:bCs/>
          <w:sz w:val="28"/>
          <w:szCs w:val="28"/>
        </w:rPr>
        <w:t>Justifiez</w:t>
      </w:r>
      <w:r>
        <w:rPr>
          <w:rFonts w:asciiTheme="majorHAnsi" w:hAnsiTheme="majorHAnsi" w:cstheme="majorHAnsi"/>
          <w:sz w:val="28"/>
          <w:szCs w:val="28"/>
        </w:rPr>
        <w:t xml:space="preserve"> et déduire le couplage du moteur.</w:t>
      </w:r>
    </w:p>
    <w:p w14:paraId="19E7EA48" w14:textId="77777777" w:rsidR="00984E5B" w:rsidRPr="00833D66" w:rsidRDefault="00984E5B" w:rsidP="0084589E">
      <w:pPr>
        <w:rPr>
          <w:rFonts w:asciiTheme="majorHAnsi" w:hAnsiTheme="majorHAnsi" w:cstheme="majorHAnsi"/>
          <w:sz w:val="28"/>
          <w:szCs w:val="28"/>
        </w:rPr>
      </w:pPr>
    </w:p>
    <w:p w14:paraId="436F78B2" w14:textId="77777777" w:rsidR="00984E5B" w:rsidRPr="00664B4A" w:rsidRDefault="00984E5B" w:rsidP="00984E5B">
      <w:pPr>
        <w:rPr>
          <w:sz w:val="28"/>
          <w:szCs w:val="28"/>
        </w:rPr>
      </w:pPr>
      <w:r w:rsidRPr="00664B4A">
        <w:rPr>
          <w:rFonts w:asciiTheme="majorHAnsi" w:hAnsiTheme="majorHAnsi"/>
          <w:sz w:val="28"/>
          <w:szCs w:val="28"/>
        </w:rPr>
        <w:t>. . . . . . . . . . . . . . . . . . . . . . . . . . . . . . . . . . . . . . . . . . . . . . . . . . . . . . . . . . . . . . . . . . . . . . . . . . . . . . . .</w:t>
      </w:r>
      <w:r w:rsidRPr="00E338EA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</w:t>
      </w:r>
    </w:p>
    <w:p w14:paraId="358B6956" w14:textId="3719A675" w:rsidR="00833D66" w:rsidRDefault="00833D66" w:rsidP="0084589E">
      <w:pPr>
        <w:rPr>
          <w:rFonts w:asciiTheme="majorHAnsi" w:hAnsiTheme="majorHAnsi" w:cstheme="majorHAnsi"/>
          <w:sz w:val="28"/>
          <w:szCs w:val="28"/>
        </w:rPr>
      </w:pPr>
    </w:p>
    <w:p w14:paraId="6E13A3AD" w14:textId="4ABBDE69" w:rsidR="00421EF0" w:rsidRDefault="00421EF0" w:rsidP="0084589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Comment inverser le sens de rotation du moteur ?</w:t>
      </w:r>
    </w:p>
    <w:p w14:paraId="24504101" w14:textId="71139A4E" w:rsidR="003C01A7" w:rsidRDefault="003C01A7" w:rsidP="0084589E">
      <w:pPr>
        <w:rPr>
          <w:rFonts w:asciiTheme="majorHAnsi" w:hAnsiTheme="majorHAnsi" w:cstheme="majorHAnsi"/>
          <w:sz w:val="28"/>
          <w:szCs w:val="28"/>
        </w:rPr>
      </w:pPr>
    </w:p>
    <w:p w14:paraId="41279E4C" w14:textId="77777777" w:rsidR="00984E5B" w:rsidRPr="00664B4A" w:rsidRDefault="00984E5B" w:rsidP="00984E5B">
      <w:pPr>
        <w:rPr>
          <w:sz w:val="28"/>
          <w:szCs w:val="28"/>
        </w:rPr>
      </w:pPr>
      <w:r w:rsidRPr="00664B4A">
        <w:rPr>
          <w:rFonts w:asciiTheme="majorHAnsi" w:hAnsiTheme="majorHAnsi"/>
          <w:sz w:val="28"/>
          <w:szCs w:val="28"/>
        </w:rPr>
        <w:t>. . . . . . . . . . . . . . . . . . . . . . . . . . . . . . . . . . . . . . . . . . . . . . . . . . . . . . . . . . . . . . . . . . . . . . . . . . . . . . . .</w:t>
      </w:r>
      <w:r w:rsidRPr="00E338EA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</w:t>
      </w:r>
    </w:p>
    <w:p w14:paraId="18138D7C" w14:textId="77777777" w:rsidR="00984E5B" w:rsidRDefault="00984E5B" w:rsidP="0084589E">
      <w:pPr>
        <w:rPr>
          <w:rFonts w:asciiTheme="majorHAnsi" w:hAnsiTheme="majorHAnsi" w:cstheme="majorHAnsi"/>
          <w:sz w:val="28"/>
          <w:szCs w:val="28"/>
        </w:rPr>
      </w:pPr>
    </w:p>
    <w:p w14:paraId="0E2274AA" w14:textId="35DA9B8E" w:rsidR="00421EF0" w:rsidRDefault="00421EF0" w:rsidP="0084589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Sur le schéma ci-dessous, on voit le symbole « triangle » entre les </w:t>
      </w:r>
      <w:r w:rsidR="003C01A7">
        <w:rPr>
          <w:rFonts w:asciiTheme="majorHAnsi" w:hAnsiTheme="majorHAnsi" w:cstheme="majorHAnsi"/>
          <w:sz w:val="28"/>
          <w:szCs w:val="28"/>
        </w:rPr>
        <w:t>contacteurs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3C01A7">
        <w:rPr>
          <w:rFonts w:asciiTheme="majorHAnsi" w:hAnsiTheme="majorHAnsi" w:cstheme="majorHAnsi"/>
          <w:b/>
          <w:bCs/>
          <w:sz w:val="28"/>
          <w:szCs w:val="28"/>
        </w:rPr>
        <w:t>K</w:t>
      </w:r>
      <w:r w:rsidR="003C01A7" w:rsidRPr="003C01A7">
        <w:rPr>
          <w:rFonts w:asciiTheme="majorHAnsi" w:hAnsiTheme="majorHAnsi" w:cstheme="majorHAnsi"/>
          <w:b/>
          <w:bCs/>
          <w:sz w:val="28"/>
          <w:szCs w:val="28"/>
        </w:rPr>
        <w:t>M2</w:t>
      </w:r>
      <w:r w:rsidR="003C01A7">
        <w:rPr>
          <w:rFonts w:asciiTheme="majorHAnsi" w:hAnsiTheme="majorHAnsi" w:cstheme="majorHAnsi"/>
          <w:sz w:val="28"/>
          <w:szCs w:val="28"/>
        </w:rPr>
        <w:t xml:space="preserve"> et </w:t>
      </w:r>
      <w:r w:rsidR="003C01A7" w:rsidRPr="003C01A7">
        <w:rPr>
          <w:rFonts w:asciiTheme="majorHAnsi" w:hAnsiTheme="majorHAnsi" w:cstheme="majorHAnsi"/>
          <w:b/>
          <w:bCs/>
          <w:sz w:val="28"/>
          <w:szCs w:val="28"/>
        </w:rPr>
        <w:t>KM4</w:t>
      </w:r>
      <w:r w:rsidR="003C01A7">
        <w:rPr>
          <w:rFonts w:asciiTheme="majorHAnsi" w:hAnsiTheme="majorHAnsi" w:cstheme="majorHAnsi"/>
          <w:sz w:val="28"/>
          <w:szCs w:val="28"/>
        </w:rPr>
        <w:t>, que représente ce symbole et quel est son rôle ?</w:t>
      </w:r>
    </w:p>
    <w:p w14:paraId="1E8E6869" w14:textId="77777777" w:rsidR="003C01A7" w:rsidRDefault="003C01A7" w:rsidP="0084589E">
      <w:pPr>
        <w:rPr>
          <w:rFonts w:asciiTheme="majorHAnsi" w:hAnsiTheme="majorHAnsi" w:cstheme="majorHAnsi"/>
          <w:sz w:val="28"/>
          <w:szCs w:val="28"/>
        </w:rPr>
      </w:pPr>
    </w:p>
    <w:p w14:paraId="0232FB82" w14:textId="27F091B1" w:rsidR="003C01A7" w:rsidRDefault="003C01A7" w:rsidP="003C01A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786F26B6" wp14:editId="5B2D160B">
            <wp:extent cx="2333625" cy="1200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CA983" w14:textId="77777777" w:rsidR="00984E5B" w:rsidRDefault="00984E5B" w:rsidP="00984E5B">
      <w:pPr>
        <w:rPr>
          <w:rFonts w:asciiTheme="majorHAnsi" w:hAnsiTheme="majorHAnsi"/>
          <w:sz w:val="28"/>
          <w:szCs w:val="28"/>
        </w:rPr>
      </w:pPr>
    </w:p>
    <w:p w14:paraId="750DC114" w14:textId="5A85A235" w:rsidR="00984E5B" w:rsidRPr="00664B4A" w:rsidRDefault="00984E5B" w:rsidP="00984E5B">
      <w:pPr>
        <w:rPr>
          <w:sz w:val="28"/>
          <w:szCs w:val="28"/>
        </w:rPr>
      </w:pPr>
      <w:r w:rsidRPr="00664B4A">
        <w:rPr>
          <w:rFonts w:asciiTheme="majorHAnsi" w:hAnsiTheme="majorHAnsi"/>
          <w:sz w:val="28"/>
          <w:szCs w:val="28"/>
        </w:rPr>
        <w:t>. . . . . . . . . . . . . . . . . . . . . . . . . . . . . . . . . . . . . . . . . . . . . . . . . . . . . . . . . . . . . . . . . . . . . . . . . . . . . . . .</w:t>
      </w:r>
      <w:r w:rsidRPr="00E338EA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</w:t>
      </w:r>
    </w:p>
    <w:p w14:paraId="2BB504CB" w14:textId="77777777" w:rsidR="00984E5B" w:rsidRPr="00664B4A" w:rsidRDefault="00984E5B" w:rsidP="00984E5B">
      <w:pPr>
        <w:rPr>
          <w:sz w:val="28"/>
          <w:szCs w:val="28"/>
        </w:rPr>
      </w:pPr>
      <w:r w:rsidRPr="00664B4A">
        <w:rPr>
          <w:rFonts w:asciiTheme="majorHAnsi" w:hAnsiTheme="majorHAnsi"/>
          <w:sz w:val="28"/>
          <w:szCs w:val="28"/>
        </w:rPr>
        <w:t>. . . . . . . . . . . . . . . . . . . . . . . . . . . . . . . . . . . . . . . . . . . . . . . . . . . . . . . . . . . . . . . . . . . . . . . . . . . . . . . .</w:t>
      </w:r>
      <w:r w:rsidRPr="00E338EA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</w:t>
      </w:r>
    </w:p>
    <w:p w14:paraId="53120319" w14:textId="77777777" w:rsidR="00984E5B" w:rsidRDefault="00984E5B" w:rsidP="003C01A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184D081" w14:textId="5FBD013E" w:rsidR="0046481F" w:rsidRDefault="0046481F" w:rsidP="0084589E"/>
    <w:p w14:paraId="67900927" w14:textId="21EFF3C3" w:rsidR="003C01A7" w:rsidRDefault="003C01A7" w:rsidP="0084589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Sur ce schéma, </w:t>
      </w:r>
      <w:r w:rsidRPr="003C01A7">
        <w:rPr>
          <w:rFonts w:asciiTheme="majorHAnsi" w:hAnsiTheme="majorHAnsi" w:cstheme="majorHAnsi"/>
          <w:b/>
          <w:bCs/>
          <w:sz w:val="28"/>
          <w:szCs w:val="28"/>
        </w:rPr>
        <w:t>identifiez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les repères des contacts qui assurent le verrouillage électrique.</w:t>
      </w:r>
    </w:p>
    <w:p w14:paraId="0D674C45" w14:textId="4EE5B108" w:rsidR="00984E5B" w:rsidRDefault="00984E5B" w:rsidP="0084589E">
      <w:pPr>
        <w:rPr>
          <w:rFonts w:asciiTheme="majorHAnsi" w:hAnsiTheme="majorHAnsi" w:cstheme="majorHAnsi"/>
          <w:sz w:val="28"/>
          <w:szCs w:val="28"/>
        </w:rPr>
      </w:pPr>
    </w:p>
    <w:p w14:paraId="1B4FD7B5" w14:textId="77777777" w:rsidR="00984E5B" w:rsidRPr="00664B4A" w:rsidRDefault="00984E5B" w:rsidP="00984E5B">
      <w:pPr>
        <w:rPr>
          <w:sz w:val="28"/>
          <w:szCs w:val="28"/>
        </w:rPr>
      </w:pPr>
      <w:r w:rsidRPr="00664B4A">
        <w:rPr>
          <w:rFonts w:asciiTheme="majorHAnsi" w:hAnsiTheme="majorHAnsi"/>
          <w:sz w:val="28"/>
          <w:szCs w:val="28"/>
        </w:rPr>
        <w:t>. . . . . . . . . . . . . . . . . . . . . . . . . . . . . . . . . . . . . . . . . . . . . . . . . . . . . . . . . . . . . . . . . . . . . . . . . . . . . . . .</w:t>
      </w:r>
      <w:r w:rsidRPr="00E338EA">
        <w:rPr>
          <w:rFonts w:asciiTheme="majorHAnsi" w:hAnsiTheme="majorHAnsi"/>
          <w:sz w:val="28"/>
          <w:szCs w:val="28"/>
        </w:rPr>
        <w:t xml:space="preserve"> </w:t>
      </w:r>
      <w:r w:rsidRPr="00664B4A">
        <w:rPr>
          <w:rFonts w:asciiTheme="majorHAnsi" w:hAnsiTheme="majorHAnsi"/>
          <w:sz w:val="28"/>
          <w:szCs w:val="28"/>
        </w:rPr>
        <w:t xml:space="preserve">. . . . . . </w:t>
      </w:r>
    </w:p>
    <w:p w14:paraId="5CC56210" w14:textId="77777777" w:rsidR="00984E5B" w:rsidRDefault="00984E5B" w:rsidP="0084589E">
      <w:pPr>
        <w:rPr>
          <w:rFonts w:asciiTheme="majorHAnsi" w:hAnsiTheme="majorHAnsi" w:cstheme="majorHAnsi"/>
          <w:sz w:val="28"/>
          <w:szCs w:val="28"/>
        </w:rPr>
      </w:pPr>
    </w:p>
    <w:p w14:paraId="513C79BB" w14:textId="243A867E" w:rsidR="003C01A7" w:rsidRDefault="003C01A7" w:rsidP="0084589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l’aide des extraits de catalogues fournisseur, </w:t>
      </w:r>
      <w:r w:rsidRPr="003C01A7">
        <w:rPr>
          <w:rFonts w:asciiTheme="majorHAnsi" w:hAnsiTheme="majorHAnsi" w:cstheme="majorHAnsi"/>
          <w:b/>
          <w:bCs/>
          <w:sz w:val="28"/>
          <w:szCs w:val="28"/>
        </w:rPr>
        <w:t>choisissez</w:t>
      </w:r>
      <w:r>
        <w:rPr>
          <w:rFonts w:asciiTheme="majorHAnsi" w:hAnsiTheme="majorHAnsi" w:cstheme="majorHAnsi"/>
          <w:sz w:val="28"/>
          <w:szCs w:val="28"/>
        </w:rPr>
        <w:t xml:space="preserve"> la référence des appareils suivants.</w:t>
      </w:r>
    </w:p>
    <w:p w14:paraId="603126B7" w14:textId="6112F0B3" w:rsidR="003C01A7" w:rsidRDefault="003C01A7" w:rsidP="0084589E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3"/>
        <w:gridCol w:w="3777"/>
      </w:tblGrid>
      <w:tr w:rsidR="00984E5B" w14:paraId="5CFDE0F1" w14:textId="77777777" w:rsidTr="00984E5B">
        <w:tc>
          <w:tcPr>
            <w:tcW w:w="7553" w:type="dxa"/>
            <w:vAlign w:val="center"/>
          </w:tcPr>
          <w:p w14:paraId="7DD05821" w14:textId="27C3411A" w:rsidR="00984E5B" w:rsidRPr="00984E5B" w:rsidRDefault="00984E5B" w:rsidP="00984E5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84E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Sectionneur tripolaire à fusibles avec un contact de pré-coupure raccordement par bornes à ressort (Q1)</w:t>
            </w:r>
          </w:p>
        </w:tc>
        <w:tc>
          <w:tcPr>
            <w:tcW w:w="3777" w:type="dxa"/>
          </w:tcPr>
          <w:p w14:paraId="3CD1F056" w14:textId="77777777" w:rsidR="00984E5B" w:rsidRDefault="00984E5B" w:rsidP="0084589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4E5B" w14:paraId="295E0611" w14:textId="77777777" w:rsidTr="00984E5B">
        <w:trPr>
          <w:trHeight w:val="596"/>
        </w:trPr>
        <w:tc>
          <w:tcPr>
            <w:tcW w:w="7553" w:type="dxa"/>
            <w:vAlign w:val="center"/>
          </w:tcPr>
          <w:p w14:paraId="54583113" w14:textId="5EF7DBED" w:rsidR="00984E5B" w:rsidRPr="00984E5B" w:rsidRDefault="00984E5B" w:rsidP="00984E5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84E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Fusible sans percuteur</w:t>
            </w:r>
          </w:p>
        </w:tc>
        <w:tc>
          <w:tcPr>
            <w:tcW w:w="3777" w:type="dxa"/>
          </w:tcPr>
          <w:p w14:paraId="565F8429" w14:textId="77777777" w:rsidR="00984E5B" w:rsidRDefault="00984E5B" w:rsidP="0084589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4E5B" w14:paraId="68056CE7" w14:textId="77777777" w:rsidTr="00984E5B">
        <w:trPr>
          <w:trHeight w:val="596"/>
        </w:trPr>
        <w:tc>
          <w:tcPr>
            <w:tcW w:w="7553" w:type="dxa"/>
            <w:vAlign w:val="center"/>
          </w:tcPr>
          <w:p w14:paraId="6163D463" w14:textId="6146228A" w:rsidR="00984E5B" w:rsidRPr="00984E5B" w:rsidRDefault="00984E5B" w:rsidP="00984E5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Contacteur -inverseur à vis tripolaire et bobine 24 Vac </w:t>
            </w:r>
          </w:p>
        </w:tc>
        <w:tc>
          <w:tcPr>
            <w:tcW w:w="3777" w:type="dxa"/>
          </w:tcPr>
          <w:p w14:paraId="4DD7B9F3" w14:textId="77777777" w:rsidR="00984E5B" w:rsidRDefault="00984E5B" w:rsidP="0084589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4E5B" w14:paraId="00CA8551" w14:textId="77777777" w:rsidTr="00984E5B">
        <w:trPr>
          <w:trHeight w:val="596"/>
        </w:trPr>
        <w:tc>
          <w:tcPr>
            <w:tcW w:w="7553" w:type="dxa"/>
            <w:vAlign w:val="center"/>
          </w:tcPr>
          <w:p w14:paraId="377E7BB0" w14:textId="2AB036E5" w:rsidR="00984E5B" w:rsidRDefault="00984E5B" w:rsidP="00984E5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Relais thermique tripolaire (F1)</w:t>
            </w:r>
          </w:p>
        </w:tc>
        <w:tc>
          <w:tcPr>
            <w:tcW w:w="3777" w:type="dxa"/>
          </w:tcPr>
          <w:p w14:paraId="0A5BDA18" w14:textId="77777777" w:rsidR="00984E5B" w:rsidRDefault="00984E5B" w:rsidP="0084589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EA8FAD7" w14:textId="6DB50881" w:rsidR="00984E5B" w:rsidRDefault="00984E5B" w:rsidP="0084589E">
      <w:pPr>
        <w:rPr>
          <w:rFonts w:asciiTheme="majorHAnsi" w:hAnsiTheme="majorHAnsi" w:cstheme="majorHAnsi"/>
          <w:sz w:val="28"/>
          <w:szCs w:val="28"/>
        </w:rPr>
      </w:pPr>
    </w:p>
    <w:p w14:paraId="5514243A" w14:textId="00BEA1C3" w:rsidR="00984E5B" w:rsidRDefault="00984E5B" w:rsidP="0084589E">
      <w:pPr>
        <w:rPr>
          <w:rFonts w:asciiTheme="majorHAnsi" w:hAnsiTheme="majorHAnsi" w:cstheme="majorHAnsi"/>
          <w:sz w:val="28"/>
          <w:szCs w:val="28"/>
        </w:rPr>
      </w:pPr>
    </w:p>
    <w:p w14:paraId="2C505D67" w14:textId="2AED2AD1" w:rsidR="00984E5B" w:rsidRPr="003C01A7" w:rsidRDefault="00984E5B" w:rsidP="0084589E">
      <w:pPr>
        <w:rPr>
          <w:rFonts w:asciiTheme="majorHAnsi" w:hAnsiTheme="majorHAnsi" w:cstheme="majorHAnsi"/>
          <w:sz w:val="28"/>
          <w:szCs w:val="28"/>
        </w:rPr>
      </w:pPr>
    </w:p>
    <w:p w14:paraId="0454E4ED" w14:textId="4536BB52" w:rsidR="0046481F" w:rsidRPr="0084589E" w:rsidRDefault="0046481F" w:rsidP="0084589E"/>
    <w:sectPr w:rsidR="0046481F" w:rsidRPr="0084589E" w:rsidSect="00FE28A5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C4EF0"/>
    <w:rsid w:val="000E38A5"/>
    <w:rsid w:val="00204E8E"/>
    <w:rsid w:val="0022762D"/>
    <w:rsid w:val="002641EC"/>
    <w:rsid w:val="002F310F"/>
    <w:rsid w:val="00336ADD"/>
    <w:rsid w:val="003628D4"/>
    <w:rsid w:val="003848D7"/>
    <w:rsid w:val="003C01A7"/>
    <w:rsid w:val="003D2C70"/>
    <w:rsid w:val="003F2861"/>
    <w:rsid w:val="00421EF0"/>
    <w:rsid w:val="0046481F"/>
    <w:rsid w:val="004A7CA0"/>
    <w:rsid w:val="005535E7"/>
    <w:rsid w:val="005844AB"/>
    <w:rsid w:val="005F62E9"/>
    <w:rsid w:val="00624A0A"/>
    <w:rsid w:val="00671B15"/>
    <w:rsid w:val="00672FB9"/>
    <w:rsid w:val="007A3C0A"/>
    <w:rsid w:val="007B04FF"/>
    <w:rsid w:val="007B0FFC"/>
    <w:rsid w:val="00813C85"/>
    <w:rsid w:val="00833D66"/>
    <w:rsid w:val="0084589E"/>
    <w:rsid w:val="00876215"/>
    <w:rsid w:val="008C178E"/>
    <w:rsid w:val="008E2C99"/>
    <w:rsid w:val="009177FD"/>
    <w:rsid w:val="009351D0"/>
    <w:rsid w:val="00952988"/>
    <w:rsid w:val="00984E5B"/>
    <w:rsid w:val="009C170A"/>
    <w:rsid w:val="009F5335"/>
    <w:rsid w:val="00A118BD"/>
    <w:rsid w:val="00A12557"/>
    <w:rsid w:val="00B343A0"/>
    <w:rsid w:val="00BA743E"/>
    <w:rsid w:val="00C10E90"/>
    <w:rsid w:val="00D4694C"/>
    <w:rsid w:val="00D65814"/>
    <w:rsid w:val="00D81C87"/>
    <w:rsid w:val="00E33220"/>
    <w:rsid w:val="00E521EE"/>
    <w:rsid w:val="00E65D7A"/>
    <w:rsid w:val="00E714D5"/>
    <w:rsid w:val="00EC7444"/>
    <w:rsid w:val="00F00136"/>
    <w:rsid w:val="00F2271D"/>
    <w:rsid w:val="00F423CE"/>
    <w:rsid w:val="00F6170E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8</cp:revision>
  <dcterms:created xsi:type="dcterms:W3CDTF">2021-05-07T12:42:00Z</dcterms:created>
  <dcterms:modified xsi:type="dcterms:W3CDTF">2021-05-17T10:16:00Z</dcterms:modified>
</cp:coreProperties>
</file>